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5A2" w:rsidR="002C2E29" w:rsidP="00E635A2" w:rsidRDefault="004033D8" w14:paraId="7F6961A1" w14:textId="77777777">
      <w:pPr>
        <w:jc w:val="right"/>
        <w:rPr>
          <w:rFonts w:cs="David"/>
          <w:b/>
          <w:bCs/>
          <w:sz w:val="20"/>
          <w:szCs w:val="20"/>
        </w:rPr>
      </w:pPr>
      <w:bookmarkStart w:name="_GoBack" w:id="0"/>
      <w:bookmarkEnd w:id="0"/>
      <w:r w:rsidRPr="00E635A2">
        <w:rPr>
          <w:rFonts w:hint="cs" w:cs="David"/>
          <w:sz w:val="20"/>
          <w:szCs w:val="20"/>
          <w:rtl/>
        </w:rPr>
        <w:t xml:space="preserve">מספר פנימי: </w:t>
      </w:r>
      <w:bookmarkStart w:name="LGS_Internal_ID" w:id="1"/>
      <w:r>
        <w:rPr>
          <w:rFonts w:hint="cs" w:cs="David"/>
          <w:sz w:val="20"/>
          <w:szCs w:val="20"/>
          <w:rtl/>
        </w:rPr>
        <w:t>2190332</w:t>
      </w:r>
      <w:bookmarkEnd w:id="1"/>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2"/>
      <w:r>
        <w:rPr>
          <w:rFonts w:hint="cs"/>
          <w:sz w:val="28"/>
          <w:szCs w:val="28"/>
          <w:rtl/>
        </w:rPr>
        <w:t>העשרים וארבע</w:t>
      </w:r>
      <w:bookmarkEnd w:id="2"/>
    </w:p>
    <w:p w:rsidRPr="00F67051" w:rsidR="00E13C27" w:rsidP="00E13C27" w:rsidRDefault="00E13C27" w14:paraId="7F6961A3" w14:textId="77777777">
      <w:pPr>
        <w:rPr>
          <w:rFonts w:cs="David"/>
          <w:b/>
          <w:bCs/>
          <w:sz w:val="26"/>
          <w:szCs w:val="26"/>
          <w:rtl/>
        </w:rPr>
      </w:pPr>
    </w:p>
    <w:p w:rsidR="00E13C27" w:rsidP="00930EFE" w:rsidRDefault="008F6665" w14:paraId="7F6961A6" w14:textId="77777777">
      <w:pPr>
        <w:pStyle w:val="David"/>
        <w:spacing w:line="360" w:lineRule="auto"/>
        <w:ind w:left="3544"/>
        <w:rPr>
          <w:b/>
          <w:bCs/>
          <w:rtl/>
        </w:rPr>
      </w:pPr>
      <w:bookmarkStart w:name="LGS_Initiators_List" w:id="3"/>
      <w:r>
        <w:rPr>
          <w:b/>
          <w:bCs/>
          <w:rtl/>
        </w:rPr>
        <w:t>יוזמים:      חברי הכנסת</w:t>
      </w:r>
      <w:bookmarkEnd w:id="3"/>
      <w:r w:rsidRPr="00F67051" w:rsidR="00B35784">
        <w:rPr>
          <w:b/>
          <w:bCs/>
        </w:rPr>
        <w:tab/>
      </w:r>
      <w:bookmarkStart w:name="LGS_PM_Names" w:id="4"/>
      <w:r>
        <w:rPr>
          <w:rFonts w:hint="cs"/>
          <w:b/>
          <w:bCs/>
          <w:rtl/>
        </w:rPr>
        <w:t xml:space="preserve">אורי </w:t>
      </w:r>
      <w:proofErr w:type="spellStart"/>
      <w:r>
        <w:rPr>
          <w:rFonts w:hint="cs"/>
          <w:b/>
          <w:bCs/>
          <w:rtl/>
        </w:rPr>
        <w:t>מקלב</w:t>
      </w:r>
      <w:proofErr w:type="spellEnd"/>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 xml:space="preserve">יצחק </w:t>
      </w:r>
      <w:proofErr w:type="spellStart"/>
      <w:r>
        <w:rPr>
          <w:rFonts w:hint="cs"/>
          <w:b/>
          <w:bCs/>
          <w:rtl/>
        </w:rPr>
        <w:t>פינדרוס</w:t>
      </w:r>
      <w:bookmarkEnd w:id="4"/>
      <w:proofErr w:type="spellEnd"/>
    </w:p>
    <w:p w:rsidRPr="00CF1AA2" w:rsidR="00E13C27" w:rsidP="0036422C" w:rsidRDefault="007D585A" w14:paraId="7F6961AA" w14:textId="39F9D96B">
      <w:pPr>
        <w:pStyle w:val="David"/>
        <w:spacing w:before="0" w:line="360" w:lineRule="auto"/>
        <w:ind w:left="3544"/>
        <w:rPr>
          <w:b/>
          <w:bCs/>
          <w:sz w:val="16"/>
          <w:szCs w:val="16"/>
          <w:rtl/>
        </w:rPr>
      </w:pPr>
      <w:bookmarkStart w:name="LGS_Join_List" w:id="5"/>
      <w:r>
        <w:rPr>
          <w:rtl/>
        </w:rPr>
        <w:t xml:space="preserve"> </w:t>
      </w:r>
      <w:bookmarkEnd w:id="5"/>
      <w:r w:rsidRPr="00CF1AA2" w:rsidR="002200A1">
        <w:rPr>
          <w:rFonts w:hint="cs"/>
          <w:rtl/>
        </w:rPr>
        <w:tab/>
      </w:r>
      <w:bookmarkStart w:name="LGS_PM_NamesJoin" w:id="6"/>
      <w:r>
        <w:rPr>
          <w:rFonts w:hint="cs"/>
          <w:rtl/>
        </w:rPr>
        <w:t xml:space="preserve"> </w:t>
      </w:r>
      <w:bookmarkEnd w:id="6"/>
    </w:p>
    <w:p w:rsidRPr="00904591" w:rsidR="00904591" w:rsidP="0036422C" w:rsidRDefault="00266D86" w14:paraId="34DB4103" w14:textId="77777777">
      <w:pPr>
        <w:pStyle w:val="David"/>
        <w:spacing w:before="0" w:line="360" w:lineRule="auto"/>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904591" w:rsidRDefault="00904591" w14:paraId="7F6961AB" w14:textId="256138AA">
      <w:pPr>
        <w:pStyle w:val="David"/>
        <w:spacing w:before="0" w:line="240" w:lineRule="auto"/>
        <w:ind w:left="3544"/>
        <w:rPr>
          <w:rtl/>
        </w:rPr>
      </w:pPr>
      <w:r>
        <w:t xml:space="preserve">                                            </w:t>
      </w:r>
      <w:r w:rsidR="008F1308">
        <w:t xml:space="preserve"> </w:t>
      </w:r>
      <w:bookmarkStart w:name="Private_Number" w:id="7"/>
      <w:r xmlns:w="http://schemas.openxmlformats.org/wordprocessingml/2006/main">
        <w:rPr xmlns:w="http://schemas.openxmlformats.org/wordprocessingml/2006/main">
          <w:rFonts w:hint="cs"/>
          <w:rtl/>
        </w:rPr>
        <w:t xml:space="preserve">פ/3493/24</w:t>
      </w:r>
      <w:bookmarkEnd w:id="7"/>
    </w:p>
    <w:p w:rsidR="00E13C27" w:rsidP="00E13C27" w:rsidRDefault="00E13C27" w14:paraId="7F6961AC" w14:textId="77777777">
      <w:pPr>
        <w:spacing w:before="0" w:line="360" w:lineRule="auto"/>
        <w:ind w:left="2880" w:firstLine="720"/>
        <w:rPr>
          <w:rFonts w:cs="David"/>
          <w:sz w:val="26"/>
          <w:szCs w:val="26"/>
          <w:rtl/>
        </w:rPr>
      </w:pPr>
    </w:p>
    <w:p w:rsidRPr="00F67051" w:rsidR="00E13C27" w:rsidP="00186886" w:rsidRDefault="00A443CF" w14:paraId="7F6961AD" w14:textId="62C79531">
      <w:pPr>
        <w:pStyle w:val="HeadHatzaotHok"/>
        <w:rPr>
          <w:rtl/>
        </w:rPr>
      </w:pPr>
      <w:bookmarkStart w:name="LGS_Subject" w:id="8"/>
      <w:r>
        <w:rPr>
          <w:rFonts w:hint="cs"/>
          <w:rtl/>
        </w:rPr>
        <w:t xml:space="preserve">הצעת חוק סיוע לחולי </w:t>
      </w:r>
      <w:proofErr w:type="spellStart"/>
      <w:r>
        <w:rPr>
          <w:rFonts w:hint="cs"/>
          <w:rtl/>
        </w:rPr>
        <w:t>דגנת</w:t>
      </w:r>
      <w:proofErr w:type="spellEnd"/>
      <w:r>
        <w:rPr>
          <w:rFonts w:hint="cs"/>
          <w:rtl/>
        </w:rPr>
        <w:t xml:space="preserve">, </w:t>
      </w:r>
      <w:proofErr w:type="spellStart"/>
      <w:r>
        <w:rPr>
          <w:rFonts w:hint="cs"/>
          <w:rtl/>
        </w:rPr>
        <w:t>התשפ"ב</w:t>
      </w:r>
      <w:proofErr w:type="spellEnd"/>
      <w:r w:rsidR="00186886">
        <w:rPr>
          <w:rFonts w:hint="eastAsia"/>
          <w:rtl/>
        </w:rPr>
        <w:t>–</w:t>
      </w:r>
      <w:r>
        <w:rPr>
          <w:rFonts w:hint="cs"/>
          <w:rtl/>
        </w:rPr>
        <w:t>2022</w:t>
      </w:r>
      <w:bookmarkEnd w:id="8"/>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6"/>
      </w:tblGrid>
      <w:tr w:rsidRPr="00C34DE2" w:rsidR="00EB5FF0" w:rsidTr="003F6A4C" w14:paraId="6091F551" w14:textId="77777777">
        <w:trPr>
          <w:cantSplit/>
        </w:trPr>
        <w:tc>
          <w:tcPr>
            <w:tcW w:w="1871" w:type="dxa"/>
          </w:tcPr>
          <w:p w:rsidR="00EB5FF0" w:rsidP="003F6A4C" w:rsidRDefault="00EB5FF0" w14:paraId="00155E95" w14:textId="77777777">
            <w:pPr>
              <w:pStyle w:val="TableSideHeading"/>
              <w:keepLines w:val="0"/>
            </w:pPr>
            <w:r>
              <w:rPr>
                <w:rFonts w:hint="cs"/>
                <w:rtl/>
              </w:rPr>
              <w:t>מטרה</w:t>
            </w:r>
          </w:p>
        </w:tc>
        <w:tc>
          <w:tcPr>
            <w:tcW w:w="624" w:type="dxa"/>
          </w:tcPr>
          <w:p w:rsidR="00EB5FF0" w:rsidP="003F6A4C" w:rsidRDefault="00EB5FF0" w14:paraId="4EDA28BC" w14:textId="77777777">
            <w:pPr>
              <w:pStyle w:val="TableText"/>
              <w:keepLines w:val="0"/>
              <w:numPr>
                <w:ilvl w:val="0"/>
                <w:numId w:val="12"/>
              </w:numPr>
            </w:pPr>
          </w:p>
        </w:tc>
        <w:tc>
          <w:tcPr>
            <w:tcW w:w="7146" w:type="dxa"/>
          </w:tcPr>
          <w:p w:rsidRPr="00C34DE2" w:rsidR="00EB5FF0" w:rsidP="003F6A4C" w:rsidRDefault="00EB5FF0" w14:paraId="22598D64" w14:textId="77777777">
            <w:pPr>
              <w:pStyle w:val="TableBlock"/>
            </w:pPr>
            <w:r>
              <w:rPr>
                <w:rFonts w:hint="cs"/>
                <w:rtl/>
              </w:rPr>
              <w:t xml:space="preserve">מטרתו של חוק זה לסייע לחולי </w:t>
            </w:r>
            <w:proofErr w:type="spellStart"/>
            <w:r>
              <w:rPr>
                <w:rFonts w:hint="cs"/>
                <w:rtl/>
              </w:rPr>
              <w:t>הדגנת</w:t>
            </w:r>
            <w:proofErr w:type="spellEnd"/>
            <w:r>
              <w:rPr>
                <w:rFonts w:hint="cs"/>
                <w:rtl/>
              </w:rPr>
              <w:t xml:space="preserve"> בישראל ולאפשר להם היצע מזון ללא גלוטן.</w:t>
            </w:r>
          </w:p>
        </w:tc>
      </w:tr>
      <w:tr w:rsidRPr="00C34DE2" w:rsidR="00EB5FF0" w:rsidTr="003F6A4C" w14:paraId="4FCABF80" w14:textId="77777777">
        <w:trPr>
          <w:cantSplit/>
        </w:trPr>
        <w:tc>
          <w:tcPr>
            <w:tcW w:w="1871" w:type="dxa"/>
          </w:tcPr>
          <w:p w:rsidRPr="004151AE" w:rsidR="00EB5FF0" w:rsidP="003F6A4C" w:rsidRDefault="00EB5FF0" w14:paraId="5A7D02E9" w14:textId="77777777">
            <w:pPr>
              <w:pStyle w:val="TableSideHeading"/>
              <w:keepLines w:val="0"/>
            </w:pPr>
            <w:r>
              <w:rPr>
                <w:rFonts w:hint="cs"/>
                <w:rtl/>
              </w:rPr>
              <w:t>הגדרות</w:t>
            </w:r>
          </w:p>
        </w:tc>
        <w:tc>
          <w:tcPr>
            <w:tcW w:w="624" w:type="dxa"/>
          </w:tcPr>
          <w:p w:rsidR="00EB5FF0" w:rsidP="003F6A4C" w:rsidRDefault="00EB5FF0" w14:paraId="08E5805C" w14:textId="77777777">
            <w:pPr>
              <w:pStyle w:val="TableText"/>
              <w:keepLines w:val="0"/>
              <w:numPr>
                <w:ilvl w:val="0"/>
                <w:numId w:val="12"/>
              </w:numPr>
            </w:pPr>
          </w:p>
        </w:tc>
        <w:tc>
          <w:tcPr>
            <w:tcW w:w="7146" w:type="dxa"/>
          </w:tcPr>
          <w:p w:rsidRPr="00C34DE2" w:rsidR="00EB5FF0" w:rsidP="003F6A4C" w:rsidRDefault="00EB5FF0" w14:paraId="677A097C" w14:textId="77777777">
            <w:pPr>
              <w:pStyle w:val="TableBlockOutdent"/>
            </w:pPr>
            <w:r>
              <w:rPr>
                <w:rFonts w:hint="cs"/>
                <w:rtl/>
              </w:rPr>
              <w:t xml:space="preserve">בחוק זה </w:t>
            </w:r>
            <w:r>
              <w:rPr>
                <w:rFonts w:hint="cs"/>
                <w:rtl/>
              </w:rPr>
              <w:softHyphen/>
            </w:r>
            <w:r>
              <w:rPr>
                <w:rtl/>
              </w:rPr>
              <w:t>–</w:t>
            </w:r>
            <w:r>
              <w:rPr>
                <w:rFonts w:hint="cs"/>
                <w:rtl/>
              </w:rPr>
              <w:t xml:space="preserve"> </w:t>
            </w:r>
          </w:p>
        </w:tc>
      </w:tr>
      <w:tr w:rsidRPr="00267B5E" w:rsidR="00EB5FF0" w:rsidTr="003F6A4C" w14:paraId="0C73E638" w14:textId="77777777">
        <w:trPr>
          <w:cantSplit/>
        </w:trPr>
        <w:tc>
          <w:tcPr>
            <w:tcW w:w="1871" w:type="dxa"/>
          </w:tcPr>
          <w:p w:rsidR="00EB5FF0" w:rsidP="003F6A4C" w:rsidRDefault="00EB5FF0" w14:paraId="30216918" w14:textId="77777777">
            <w:pPr>
              <w:pStyle w:val="TableSideHeading"/>
              <w:keepLines w:val="0"/>
              <w:rPr>
                <w:rtl/>
              </w:rPr>
            </w:pPr>
          </w:p>
        </w:tc>
        <w:tc>
          <w:tcPr>
            <w:tcW w:w="624" w:type="dxa"/>
          </w:tcPr>
          <w:p w:rsidR="00EB5FF0" w:rsidP="003F6A4C" w:rsidRDefault="00EB5FF0" w14:paraId="0CC97E29" w14:textId="77777777">
            <w:pPr>
              <w:pStyle w:val="TableText"/>
              <w:keepLines w:val="0"/>
            </w:pPr>
          </w:p>
        </w:tc>
        <w:tc>
          <w:tcPr>
            <w:tcW w:w="7146" w:type="dxa"/>
          </w:tcPr>
          <w:p w:rsidRPr="00267B5E" w:rsidR="00EB5FF0" w:rsidP="003F6A4C" w:rsidRDefault="00EB5FF0" w14:paraId="28F9A677" w14:textId="77777777">
            <w:pPr>
              <w:pStyle w:val="TableBlockOutdent"/>
              <w:rPr>
                <w:rtl/>
              </w:rPr>
            </w:pPr>
            <w:r w:rsidRPr="00267B5E">
              <w:rPr>
                <w:rFonts w:hint="cs"/>
                <w:rtl/>
              </w:rPr>
              <w:t xml:space="preserve">"גלוטן" (דבקן) </w:t>
            </w:r>
            <w:r w:rsidRPr="00267B5E">
              <w:rPr>
                <w:rtl/>
              </w:rPr>
              <w:t>–</w:t>
            </w:r>
            <w:r w:rsidRPr="00267B5E">
              <w:rPr>
                <w:rFonts w:hint="cs"/>
                <w:rtl/>
              </w:rPr>
              <w:t xml:space="preserve"> חלבון מן הצומח הנמצא בגרעינים של חיטה, שיפון, שעורה, שיבולת שועל ומוצריהם לרבות עמילני</w:t>
            </w:r>
            <w:r w:rsidRPr="00267B5E">
              <w:rPr>
                <w:rFonts w:hint="eastAsia"/>
                <w:rtl/>
              </w:rPr>
              <w:t>ם</w:t>
            </w:r>
            <w:r w:rsidRPr="00267B5E">
              <w:rPr>
                <w:rFonts w:hint="cs"/>
                <w:rtl/>
              </w:rPr>
              <w:t>, לתת וסובין;</w:t>
            </w:r>
          </w:p>
        </w:tc>
      </w:tr>
      <w:tr w:rsidRPr="00267B5E" w:rsidR="00EB5FF0" w:rsidTr="003F6A4C" w14:paraId="6B7790D9" w14:textId="77777777">
        <w:trPr>
          <w:cantSplit/>
        </w:trPr>
        <w:tc>
          <w:tcPr>
            <w:tcW w:w="1871" w:type="dxa"/>
          </w:tcPr>
          <w:p w:rsidR="00EB5FF0" w:rsidP="003F6A4C" w:rsidRDefault="00EB5FF0" w14:paraId="5553B4A8" w14:textId="77777777">
            <w:pPr>
              <w:pStyle w:val="TableSideHeading"/>
              <w:keepLines w:val="0"/>
              <w:rPr>
                <w:rtl/>
              </w:rPr>
            </w:pPr>
          </w:p>
        </w:tc>
        <w:tc>
          <w:tcPr>
            <w:tcW w:w="624" w:type="dxa"/>
          </w:tcPr>
          <w:p w:rsidR="00EB5FF0" w:rsidP="003F6A4C" w:rsidRDefault="00EB5FF0" w14:paraId="0746615C" w14:textId="77777777">
            <w:pPr>
              <w:pStyle w:val="TableText"/>
              <w:keepLines w:val="0"/>
            </w:pPr>
          </w:p>
        </w:tc>
        <w:tc>
          <w:tcPr>
            <w:tcW w:w="7146" w:type="dxa"/>
          </w:tcPr>
          <w:p w:rsidRPr="00267B5E" w:rsidR="00EB5FF0" w:rsidP="00186886" w:rsidRDefault="00EB5FF0" w14:paraId="3211AF1C" w14:textId="7A6FA35A">
            <w:pPr>
              <w:pStyle w:val="TableBlockOutdent"/>
            </w:pPr>
            <w:r w:rsidRPr="00267B5E">
              <w:rPr>
                <w:rFonts w:hint="cs"/>
                <w:rtl/>
              </w:rPr>
              <w:t xml:space="preserve">"ללא גלוטן" </w:t>
            </w:r>
            <w:r w:rsidRPr="00267B5E">
              <w:rPr>
                <w:rtl/>
              </w:rPr>
              <w:t>–</w:t>
            </w:r>
            <w:r>
              <w:rPr>
                <w:rFonts w:hint="cs"/>
                <w:rtl/>
              </w:rPr>
              <w:t xml:space="preserve"> </w:t>
            </w:r>
            <w:r w:rsidRPr="00267B5E">
              <w:rPr>
                <w:rFonts w:hint="cs"/>
                <w:rtl/>
              </w:rPr>
              <w:t xml:space="preserve">שיעור גלוטן שאינו עולה על השיעור שנקבע לפי </w:t>
            </w:r>
            <w:r w:rsidR="00186886">
              <w:rPr>
                <w:rFonts w:hint="cs"/>
                <w:rtl/>
              </w:rPr>
              <w:t>חוק הגנה על</w:t>
            </w:r>
            <w:r w:rsidRPr="00267B5E" w:rsidR="00186886">
              <w:rPr>
                <w:rFonts w:hint="cs"/>
                <w:rtl/>
              </w:rPr>
              <w:t xml:space="preserve"> </w:t>
            </w:r>
            <w:r w:rsidRPr="00267B5E">
              <w:rPr>
                <w:rFonts w:hint="cs"/>
                <w:rtl/>
              </w:rPr>
              <w:t xml:space="preserve">בריאות הציבור; </w:t>
            </w:r>
          </w:p>
        </w:tc>
      </w:tr>
      <w:tr w:rsidRPr="00267B5E" w:rsidR="00EB5FF0" w:rsidTr="003F6A4C" w14:paraId="315EBE4C" w14:textId="77777777">
        <w:trPr>
          <w:cantSplit/>
        </w:trPr>
        <w:tc>
          <w:tcPr>
            <w:tcW w:w="1871" w:type="dxa"/>
          </w:tcPr>
          <w:p w:rsidR="00EB5FF0" w:rsidP="003F6A4C" w:rsidRDefault="00EB5FF0" w14:paraId="64FCC034" w14:textId="77777777">
            <w:pPr>
              <w:pStyle w:val="TableSideHeading"/>
              <w:keepLines w:val="0"/>
              <w:rPr>
                <w:rtl/>
              </w:rPr>
            </w:pPr>
          </w:p>
        </w:tc>
        <w:tc>
          <w:tcPr>
            <w:tcW w:w="624" w:type="dxa"/>
          </w:tcPr>
          <w:p w:rsidR="00EB5FF0" w:rsidP="003F6A4C" w:rsidRDefault="00EB5FF0" w14:paraId="4F666FF8" w14:textId="77777777">
            <w:pPr>
              <w:pStyle w:val="TableText"/>
              <w:keepLines w:val="0"/>
            </w:pPr>
          </w:p>
        </w:tc>
        <w:tc>
          <w:tcPr>
            <w:tcW w:w="7146" w:type="dxa"/>
          </w:tcPr>
          <w:p w:rsidRPr="00267B5E" w:rsidR="00EB5FF0" w:rsidP="00186886" w:rsidRDefault="00EB5FF0" w14:paraId="27E25835" w14:textId="27DAA0B8">
            <w:pPr>
              <w:pStyle w:val="TableBlockOutdent"/>
            </w:pPr>
            <w:r w:rsidRPr="00267B5E">
              <w:rPr>
                <w:rtl/>
              </w:rPr>
              <w:t>"</w:t>
            </w:r>
            <w:r w:rsidRPr="00267B5E">
              <w:rPr>
                <w:rFonts w:hint="cs"/>
                <w:rtl/>
              </w:rPr>
              <w:t xml:space="preserve">מזון" </w:t>
            </w:r>
            <w:r w:rsidRPr="00267B5E">
              <w:rPr>
                <w:rtl/>
              </w:rPr>
              <w:t>–</w:t>
            </w:r>
            <w:r w:rsidRPr="00267B5E">
              <w:rPr>
                <w:rFonts w:hint="cs"/>
                <w:rtl/>
              </w:rPr>
              <w:t xml:space="preserve"> כהגדרתו </w:t>
            </w:r>
            <w:r w:rsidR="00186886">
              <w:rPr>
                <w:rFonts w:hint="cs"/>
                <w:rtl/>
              </w:rPr>
              <w:t>חוק הגנה על</w:t>
            </w:r>
            <w:r w:rsidRPr="00267B5E">
              <w:rPr>
                <w:rFonts w:hint="cs"/>
                <w:rtl/>
              </w:rPr>
              <w:t xml:space="preserve"> </w:t>
            </w:r>
            <w:r w:rsidR="00FC663A">
              <w:rPr>
                <w:rFonts w:hint="cs"/>
                <w:rtl/>
              </w:rPr>
              <w:t xml:space="preserve">בריאות </w:t>
            </w:r>
            <w:r w:rsidRPr="00267B5E">
              <w:rPr>
                <w:rFonts w:hint="cs"/>
                <w:rtl/>
              </w:rPr>
              <w:t>הציבור;</w:t>
            </w:r>
          </w:p>
        </w:tc>
      </w:tr>
      <w:tr w:rsidRPr="00267B5E" w:rsidR="00EB5FF0" w:rsidTr="003F6A4C" w14:paraId="15FA65AE" w14:textId="77777777">
        <w:trPr>
          <w:cantSplit/>
        </w:trPr>
        <w:tc>
          <w:tcPr>
            <w:tcW w:w="1871" w:type="dxa"/>
          </w:tcPr>
          <w:p w:rsidR="00EB5FF0" w:rsidP="003F6A4C" w:rsidRDefault="00EB5FF0" w14:paraId="1AB749AC" w14:textId="77777777">
            <w:pPr>
              <w:pStyle w:val="TableSideHeading"/>
              <w:keepLines w:val="0"/>
              <w:rPr>
                <w:rtl/>
              </w:rPr>
            </w:pPr>
          </w:p>
        </w:tc>
        <w:tc>
          <w:tcPr>
            <w:tcW w:w="624" w:type="dxa"/>
          </w:tcPr>
          <w:p w:rsidR="00EB5FF0" w:rsidP="003F6A4C" w:rsidRDefault="00EB5FF0" w14:paraId="0491F9B8" w14:textId="77777777">
            <w:pPr>
              <w:pStyle w:val="TableText"/>
              <w:keepLines w:val="0"/>
            </w:pPr>
          </w:p>
        </w:tc>
        <w:tc>
          <w:tcPr>
            <w:tcW w:w="7146" w:type="dxa"/>
          </w:tcPr>
          <w:p w:rsidRPr="00267B5E" w:rsidR="00EB5FF0" w:rsidP="00186886" w:rsidRDefault="00EB5FF0" w14:paraId="6F25BE17" w14:textId="347D9513">
            <w:pPr>
              <w:pStyle w:val="TableBlockOutdent"/>
              <w:rPr>
                <w:rtl/>
              </w:rPr>
            </w:pPr>
            <w:r w:rsidRPr="00267B5E">
              <w:rPr>
                <w:rFonts w:hint="cs"/>
                <w:rtl/>
              </w:rPr>
              <w:t>"</w:t>
            </w:r>
            <w:r w:rsidR="00186886">
              <w:rPr>
                <w:rFonts w:hint="cs"/>
                <w:rtl/>
              </w:rPr>
              <w:t>חוק הגנה על</w:t>
            </w:r>
            <w:r w:rsidRPr="00267B5E" w:rsidR="00186886">
              <w:rPr>
                <w:rFonts w:hint="cs"/>
                <w:rtl/>
              </w:rPr>
              <w:t xml:space="preserve"> </w:t>
            </w:r>
            <w:r w:rsidRPr="00267B5E">
              <w:rPr>
                <w:rFonts w:hint="cs"/>
                <w:rtl/>
              </w:rPr>
              <w:t>בריאות הציבור" –</w:t>
            </w:r>
            <w:r w:rsidR="00186886">
              <w:rPr>
                <w:rFonts w:hint="cs"/>
                <w:rtl/>
              </w:rPr>
              <w:t xml:space="preserve"> חוק הגנה על בריאות הציבור (מזון), </w:t>
            </w:r>
            <w:proofErr w:type="spellStart"/>
            <w:r w:rsidR="00186886">
              <w:rPr>
                <w:rFonts w:hint="cs"/>
                <w:rtl/>
              </w:rPr>
              <w:t>התשע"ו</w:t>
            </w:r>
            <w:proofErr w:type="spellEnd"/>
            <w:r w:rsidR="00186886">
              <w:rPr>
                <w:rFonts w:hint="eastAsia"/>
                <w:rtl/>
              </w:rPr>
              <w:t>–</w:t>
            </w:r>
            <w:r w:rsidR="00186886">
              <w:rPr>
                <w:rFonts w:hint="cs"/>
                <w:rtl/>
              </w:rPr>
              <w:t>2015</w:t>
            </w:r>
            <w:r w:rsidRPr="00B464E7">
              <w:rPr>
                <w:sz w:val="14"/>
                <w:szCs w:val="20"/>
                <w:rtl/>
              </w:rPr>
              <w:footnoteReference w:id="2"/>
            </w:r>
            <w:r w:rsidRPr="00267B5E">
              <w:rPr>
                <w:rFonts w:hint="cs"/>
                <w:rtl/>
              </w:rPr>
              <w:t>;</w:t>
            </w:r>
          </w:p>
        </w:tc>
      </w:tr>
      <w:tr w:rsidRPr="00267B5E" w:rsidR="00EB5FF0" w:rsidTr="003F6A4C" w14:paraId="16AA93AA" w14:textId="77777777">
        <w:trPr>
          <w:cantSplit/>
        </w:trPr>
        <w:tc>
          <w:tcPr>
            <w:tcW w:w="1871" w:type="dxa"/>
          </w:tcPr>
          <w:p w:rsidR="00EB5FF0" w:rsidP="003F6A4C" w:rsidRDefault="00EB5FF0" w14:paraId="421B7849" w14:textId="77777777">
            <w:pPr>
              <w:pStyle w:val="TableSideHeading"/>
              <w:keepLines w:val="0"/>
              <w:rPr>
                <w:rtl/>
              </w:rPr>
            </w:pPr>
          </w:p>
        </w:tc>
        <w:tc>
          <w:tcPr>
            <w:tcW w:w="624" w:type="dxa"/>
          </w:tcPr>
          <w:p w:rsidR="00EB5FF0" w:rsidP="003F6A4C" w:rsidRDefault="00EB5FF0" w14:paraId="32E26B93" w14:textId="77777777">
            <w:pPr>
              <w:pStyle w:val="TableText"/>
              <w:keepLines w:val="0"/>
            </w:pPr>
          </w:p>
        </w:tc>
        <w:tc>
          <w:tcPr>
            <w:tcW w:w="7146" w:type="dxa"/>
          </w:tcPr>
          <w:p w:rsidRPr="00267B5E" w:rsidR="00EB5FF0" w:rsidP="003F6A4C" w:rsidRDefault="00EB5FF0" w14:paraId="3345C530" w14:textId="77777777">
            <w:pPr>
              <w:pStyle w:val="TableBlockOutdent"/>
              <w:rPr>
                <w:rtl/>
              </w:rPr>
            </w:pPr>
            <w:r w:rsidRPr="00267B5E">
              <w:rPr>
                <w:rtl/>
              </w:rPr>
              <w:t>"</w:t>
            </w:r>
            <w:r w:rsidRPr="00267B5E">
              <w:rPr>
                <w:rFonts w:hint="cs"/>
                <w:rtl/>
              </w:rPr>
              <w:t xml:space="preserve">השר" </w:t>
            </w:r>
            <w:r w:rsidRPr="00267B5E">
              <w:rPr>
                <w:rtl/>
              </w:rPr>
              <w:t>–</w:t>
            </w:r>
            <w:r w:rsidRPr="00267B5E">
              <w:rPr>
                <w:rFonts w:hint="cs"/>
                <w:rtl/>
              </w:rPr>
              <w:t xml:space="preserve"> שר הבריאות.</w:t>
            </w:r>
          </w:p>
        </w:tc>
      </w:tr>
      <w:tr w:rsidRPr="00267B5E" w:rsidR="00EB5FF0" w:rsidTr="003F6A4C" w14:paraId="209DB63B" w14:textId="77777777">
        <w:trPr>
          <w:cantSplit/>
        </w:trPr>
        <w:tc>
          <w:tcPr>
            <w:tcW w:w="1871" w:type="dxa"/>
          </w:tcPr>
          <w:p w:rsidR="00EB5FF0" w:rsidP="003F6A4C" w:rsidRDefault="00EB5FF0" w14:paraId="28EF9057" w14:textId="77777777">
            <w:pPr>
              <w:pStyle w:val="TableSideHeading"/>
              <w:keepLines w:val="0"/>
              <w:rPr>
                <w:rtl/>
              </w:rPr>
            </w:pPr>
            <w:r>
              <w:rPr>
                <w:rtl/>
              </w:rPr>
              <w:t>קביעת מחיר לחם ללא גלוטן</w:t>
            </w:r>
          </w:p>
        </w:tc>
        <w:tc>
          <w:tcPr>
            <w:tcW w:w="624" w:type="dxa"/>
          </w:tcPr>
          <w:p w:rsidR="00EB5FF0" w:rsidP="003F6A4C" w:rsidRDefault="00EB5FF0" w14:paraId="09811A33" w14:textId="77777777">
            <w:pPr>
              <w:pStyle w:val="TableText"/>
              <w:keepLines w:val="0"/>
              <w:rPr>
                <w:rtl/>
              </w:rPr>
            </w:pPr>
            <w:r>
              <w:rPr>
                <w:rtl/>
              </w:rPr>
              <w:t>3.</w:t>
            </w:r>
          </w:p>
        </w:tc>
        <w:tc>
          <w:tcPr>
            <w:tcW w:w="7146" w:type="dxa"/>
          </w:tcPr>
          <w:p w:rsidRPr="00267B5E" w:rsidR="00EB5FF0" w:rsidP="003F6A4C" w:rsidRDefault="00EB5FF0" w14:paraId="38D6B9AB" w14:textId="77777777">
            <w:pPr>
              <w:pStyle w:val="TableBlock"/>
              <w:rPr>
                <w:rtl/>
              </w:rPr>
            </w:pPr>
            <w:r>
              <w:rPr>
                <w:rFonts w:hint="cs"/>
                <w:rtl/>
              </w:rPr>
              <w:t>(א)</w:t>
            </w:r>
            <w:r>
              <w:rPr>
                <w:rtl/>
              </w:rPr>
              <w:tab/>
            </w:r>
            <w:r w:rsidRPr="00267B5E">
              <w:rPr>
                <w:rtl/>
              </w:rPr>
              <w:t xml:space="preserve">מחיר לצרכן של לחם ללא גלוטן לא יעלה על מחיר לצרכן של לחם אחיד, כפי שנקבע לפי חוק פיקוח על מחירי מצרכים ושירותים, </w:t>
            </w:r>
            <w:proofErr w:type="spellStart"/>
            <w:r w:rsidRPr="00267B5E">
              <w:rPr>
                <w:rtl/>
              </w:rPr>
              <w:t>התשנ"ו</w:t>
            </w:r>
            <w:proofErr w:type="spellEnd"/>
            <w:r w:rsidRPr="00267B5E">
              <w:rPr>
                <w:rtl/>
              </w:rPr>
              <w:t>–1996</w:t>
            </w:r>
            <w:r w:rsidRPr="00267B5E">
              <w:rPr>
                <w:rFonts w:hint="cs"/>
                <w:rtl/>
              </w:rPr>
              <w:t>‏</w:t>
            </w:r>
            <w:r w:rsidRPr="00B464E7">
              <w:rPr>
                <w:sz w:val="14"/>
                <w:szCs w:val="20"/>
                <w:rtl/>
              </w:rPr>
              <w:footnoteReference w:id="3"/>
            </w:r>
            <w:r w:rsidRPr="00267B5E">
              <w:rPr>
                <w:rtl/>
              </w:rPr>
              <w:t xml:space="preserve">, באופן יחסי למשקלו; לעניין זה, "צרכן" – כהגדרתו בחוק הגנת הצרכן, </w:t>
            </w:r>
            <w:proofErr w:type="spellStart"/>
            <w:r w:rsidRPr="00267B5E">
              <w:rPr>
                <w:rtl/>
              </w:rPr>
              <w:t>התשמ"א</w:t>
            </w:r>
            <w:proofErr w:type="spellEnd"/>
            <w:r w:rsidRPr="00267B5E">
              <w:rPr>
                <w:rtl/>
              </w:rPr>
              <w:t>–1981</w:t>
            </w:r>
            <w:r w:rsidRPr="00267B5E">
              <w:rPr>
                <w:rFonts w:hint="cs"/>
                <w:rtl/>
              </w:rPr>
              <w:t>‏</w:t>
            </w:r>
            <w:r w:rsidRPr="00B464E7">
              <w:rPr>
                <w:sz w:val="14"/>
                <w:szCs w:val="20"/>
                <w:rtl/>
              </w:rPr>
              <w:footnoteReference w:id="4"/>
            </w:r>
            <w:r w:rsidRPr="00267B5E">
              <w:rPr>
                <w:rtl/>
              </w:rPr>
              <w:t>.</w:t>
            </w:r>
          </w:p>
        </w:tc>
      </w:tr>
      <w:tr w:rsidRPr="00267B5E" w:rsidR="00EB5FF0" w:rsidTr="003F6A4C" w14:paraId="1F26BA67" w14:textId="77777777">
        <w:trPr>
          <w:cantSplit/>
        </w:trPr>
        <w:tc>
          <w:tcPr>
            <w:tcW w:w="1871" w:type="dxa"/>
          </w:tcPr>
          <w:p w:rsidR="00EB5FF0" w:rsidP="003F6A4C" w:rsidRDefault="00EB5FF0" w14:paraId="5D64B87E" w14:textId="77777777">
            <w:pPr>
              <w:pStyle w:val="TableSideHeading"/>
              <w:keepLines w:val="0"/>
              <w:rPr>
                <w:rtl/>
              </w:rPr>
            </w:pPr>
          </w:p>
        </w:tc>
        <w:tc>
          <w:tcPr>
            <w:tcW w:w="624" w:type="dxa"/>
          </w:tcPr>
          <w:p w:rsidR="00EB5FF0" w:rsidP="003F6A4C" w:rsidRDefault="00EB5FF0" w14:paraId="7C06A96A" w14:textId="77777777">
            <w:pPr>
              <w:pStyle w:val="TableText"/>
              <w:keepLines w:val="0"/>
              <w:rPr>
                <w:rtl/>
              </w:rPr>
            </w:pPr>
          </w:p>
        </w:tc>
        <w:tc>
          <w:tcPr>
            <w:tcW w:w="7146" w:type="dxa"/>
          </w:tcPr>
          <w:p w:rsidRPr="00267B5E" w:rsidR="00EB5FF0" w:rsidP="003F6A4C" w:rsidRDefault="00EB5FF0" w14:paraId="269E3A13" w14:textId="77777777">
            <w:pPr>
              <w:pStyle w:val="TableBlock"/>
              <w:rPr>
                <w:rtl/>
              </w:rPr>
            </w:pPr>
            <w:r>
              <w:rPr>
                <w:rFonts w:hint="cs"/>
                <w:rtl/>
              </w:rPr>
              <w:t>(ב)</w:t>
            </w:r>
            <w:r>
              <w:rPr>
                <w:rtl/>
              </w:rPr>
              <w:tab/>
            </w:r>
            <w:r w:rsidRPr="00267B5E">
              <w:rPr>
                <w:rtl/>
              </w:rPr>
              <w:t xml:space="preserve">המדינה תשתתף בעלות הייצור של קמח ללא גלוטן שבה נושאות יצרניות הקמח, כך שמחירו לא יעלה על מחיר קמח המיועד לייצור לחם אחיד; שר האוצר ושר </w:t>
            </w:r>
            <w:r>
              <w:rPr>
                <w:rFonts w:hint="cs"/>
                <w:rtl/>
              </w:rPr>
              <w:t>הכלכלה והתעשייה</w:t>
            </w:r>
            <w:r w:rsidRPr="00267B5E">
              <w:rPr>
                <w:rtl/>
              </w:rPr>
              <w:t xml:space="preserve"> יקבעו הוראות לעניין ביצועו של סעיף קטן זה.</w:t>
            </w:r>
          </w:p>
        </w:tc>
      </w:tr>
      <w:tr w:rsidRPr="00267B5E" w:rsidR="00EB5FF0" w:rsidTr="003F6A4C" w14:paraId="5C2F470B" w14:textId="77777777">
        <w:trPr>
          <w:cantSplit/>
        </w:trPr>
        <w:tc>
          <w:tcPr>
            <w:tcW w:w="1871" w:type="dxa"/>
          </w:tcPr>
          <w:p w:rsidR="00EB5FF0" w:rsidP="003F6A4C" w:rsidRDefault="00EB5FF0" w14:paraId="2BC9D08B" w14:textId="77777777">
            <w:pPr>
              <w:pStyle w:val="TableSideHeading"/>
              <w:keepLines w:val="0"/>
              <w:rPr>
                <w:rtl/>
              </w:rPr>
            </w:pPr>
            <w:r>
              <w:rPr>
                <w:rtl/>
              </w:rPr>
              <w:t xml:space="preserve">סיוע נוסף לחולה </w:t>
            </w:r>
            <w:proofErr w:type="spellStart"/>
            <w:r>
              <w:rPr>
                <w:rtl/>
              </w:rPr>
              <w:t>דגנת</w:t>
            </w:r>
            <w:proofErr w:type="spellEnd"/>
          </w:p>
        </w:tc>
        <w:tc>
          <w:tcPr>
            <w:tcW w:w="624" w:type="dxa"/>
          </w:tcPr>
          <w:p w:rsidR="00EB5FF0" w:rsidP="003F6A4C" w:rsidRDefault="00EB5FF0" w14:paraId="78523724" w14:textId="77777777">
            <w:pPr>
              <w:pStyle w:val="TableText"/>
              <w:keepLines w:val="0"/>
              <w:rPr>
                <w:rtl/>
              </w:rPr>
            </w:pPr>
            <w:r>
              <w:rPr>
                <w:rtl/>
              </w:rPr>
              <w:t>4.</w:t>
            </w:r>
          </w:p>
        </w:tc>
        <w:tc>
          <w:tcPr>
            <w:tcW w:w="7146" w:type="dxa"/>
          </w:tcPr>
          <w:p w:rsidRPr="00267B5E" w:rsidR="00EB5FF0" w:rsidP="003F6A4C" w:rsidRDefault="00EB5FF0" w14:paraId="051A4755" w14:textId="77777777">
            <w:pPr>
              <w:pStyle w:val="TableBlock"/>
              <w:rPr>
                <w:rtl/>
              </w:rPr>
            </w:pPr>
            <w:r>
              <w:rPr>
                <w:rFonts w:hint="cs"/>
                <w:rtl/>
              </w:rPr>
              <w:t>(א)</w:t>
            </w:r>
            <w:r>
              <w:rPr>
                <w:rtl/>
              </w:rPr>
              <w:tab/>
            </w:r>
            <w:r w:rsidRPr="00267B5E">
              <w:rPr>
                <w:rtl/>
              </w:rPr>
              <w:t xml:space="preserve">חולה </w:t>
            </w:r>
            <w:proofErr w:type="spellStart"/>
            <w:r w:rsidRPr="00267B5E">
              <w:rPr>
                <w:rtl/>
              </w:rPr>
              <w:t>דגנת</w:t>
            </w:r>
            <w:proofErr w:type="spellEnd"/>
            <w:r w:rsidRPr="00267B5E">
              <w:rPr>
                <w:rtl/>
              </w:rPr>
              <w:t xml:space="preserve"> זכאי לסיוע נוסף לשם רכישת מוצרי מזון ללא גלוטן, לפי הוראות שקבע השר, בהסכמת שר האוצר, ובלבד ששיעור הסיוע הנוסף למשפחה שיש בה חולה </w:t>
            </w:r>
            <w:proofErr w:type="spellStart"/>
            <w:r w:rsidRPr="00267B5E">
              <w:rPr>
                <w:rtl/>
              </w:rPr>
              <w:t>דגנת</w:t>
            </w:r>
            <w:proofErr w:type="spellEnd"/>
            <w:r w:rsidRPr="00267B5E">
              <w:rPr>
                <w:rtl/>
              </w:rPr>
              <w:t xml:space="preserve"> לא יעלה על 500 שקלים חדשים בחודש.</w:t>
            </w:r>
          </w:p>
        </w:tc>
      </w:tr>
      <w:tr w:rsidRPr="00267B5E" w:rsidR="00EB5FF0" w:rsidTr="003F6A4C" w14:paraId="0EA89E8F" w14:textId="77777777">
        <w:trPr>
          <w:cantSplit/>
        </w:trPr>
        <w:tc>
          <w:tcPr>
            <w:tcW w:w="1871" w:type="dxa"/>
          </w:tcPr>
          <w:p w:rsidR="00EB5FF0" w:rsidP="003F6A4C" w:rsidRDefault="00EB5FF0" w14:paraId="1CC54F8F" w14:textId="77777777">
            <w:pPr>
              <w:pStyle w:val="TableSideHeading"/>
              <w:keepLines w:val="0"/>
              <w:rPr>
                <w:rtl/>
              </w:rPr>
            </w:pPr>
          </w:p>
        </w:tc>
        <w:tc>
          <w:tcPr>
            <w:tcW w:w="624" w:type="dxa"/>
          </w:tcPr>
          <w:p w:rsidR="00EB5FF0" w:rsidP="003F6A4C" w:rsidRDefault="00EB5FF0" w14:paraId="5889DD44" w14:textId="77777777">
            <w:pPr>
              <w:pStyle w:val="TableText"/>
              <w:keepLines w:val="0"/>
              <w:rPr>
                <w:rtl/>
              </w:rPr>
            </w:pPr>
          </w:p>
        </w:tc>
        <w:tc>
          <w:tcPr>
            <w:tcW w:w="7146" w:type="dxa"/>
          </w:tcPr>
          <w:p w:rsidRPr="00267B5E" w:rsidR="00EB5FF0" w:rsidP="003F6A4C" w:rsidRDefault="00EB5FF0" w14:paraId="3BFA5C02" w14:textId="77777777">
            <w:pPr>
              <w:pStyle w:val="TableBlock"/>
              <w:rPr>
                <w:rtl/>
              </w:rPr>
            </w:pPr>
            <w:r>
              <w:rPr>
                <w:rFonts w:hint="cs"/>
                <w:rtl/>
              </w:rPr>
              <w:t>(ב)</w:t>
            </w:r>
            <w:r>
              <w:rPr>
                <w:rtl/>
              </w:rPr>
              <w:tab/>
            </w:r>
            <w:r w:rsidRPr="00267B5E">
              <w:rPr>
                <w:rtl/>
              </w:rPr>
              <w:t xml:space="preserve">בהוראות כאמור בסעיף קטן (א) יקבע השר, בין היתר, את דרכי הגשת הבקשה לסיוע נוסף ואת המסמכים שיצורפו לה, ואת שווי הסיוע הנוסף שיינתן למשפחה בהתחשב במספר בני המשפחה החולים </w:t>
            </w:r>
            <w:proofErr w:type="spellStart"/>
            <w:r w:rsidRPr="00267B5E">
              <w:rPr>
                <w:rtl/>
              </w:rPr>
              <w:t>בדגנת</w:t>
            </w:r>
            <w:proofErr w:type="spellEnd"/>
            <w:r w:rsidRPr="00267B5E">
              <w:rPr>
                <w:rtl/>
              </w:rPr>
              <w:t>, ורשאי הוא לקבוע שהסיוע הנוסף יינתן בכסף, בשווה כסף או בכל דרך אחרת.</w:t>
            </w:r>
          </w:p>
        </w:tc>
      </w:tr>
      <w:tr w:rsidRPr="00267B5E" w:rsidR="00EB5FF0" w:rsidTr="003F6A4C" w14:paraId="4215C8FD" w14:textId="77777777">
        <w:trPr>
          <w:cantSplit/>
        </w:trPr>
        <w:tc>
          <w:tcPr>
            <w:tcW w:w="1871" w:type="dxa"/>
          </w:tcPr>
          <w:p w:rsidR="00EB5FF0" w:rsidP="003F6A4C" w:rsidRDefault="00EB5FF0" w14:paraId="75D781A7" w14:textId="77777777">
            <w:pPr>
              <w:pStyle w:val="TableSideHeading"/>
              <w:keepLines w:val="0"/>
              <w:rPr>
                <w:rtl/>
              </w:rPr>
            </w:pPr>
          </w:p>
        </w:tc>
        <w:tc>
          <w:tcPr>
            <w:tcW w:w="624" w:type="dxa"/>
          </w:tcPr>
          <w:p w:rsidR="00EB5FF0" w:rsidP="003F6A4C" w:rsidRDefault="00EB5FF0" w14:paraId="6795DC3A" w14:textId="77777777">
            <w:pPr>
              <w:pStyle w:val="TableText"/>
              <w:keepLines w:val="0"/>
              <w:rPr>
                <w:rtl/>
              </w:rPr>
            </w:pPr>
          </w:p>
        </w:tc>
        <w:tc>
          <w:tcPr>
            <w:tcW w:w="7146" w:type="dxa"/>
          </w:tcPr>
          <w:p w:rsidRPr="00267B5E" w:rsidR="00EB5FF0" w:rsidP="003F6A4C" w:rsidRDefault="00EB5FF0" w14:paraId="7B2E80F2" w14:textId="77777777">
            <w:pPr>
              <w:pStyle w:val="TableBlock"/>
              <w:rPr>
                <w:rtl/>
              </w:rPr>
            </w:pPr>
            <w:r>
              <w:rPr>
                <w:rFonts w:hint="cs"/>
                <w:rtl/>
              </w:rPr>
              <w:t>(ג)</w:t>
            </w:r>
            <w:r>
              <w:rPr>
                <w:rtl/>
              </w:rPr>
              <w:tab/>
            </w:r>
            <w:r w:rsidRPr="00267B5E">
              <w:rPr>
                <w:rtl/>
              </w:rPr>
              <w:t>הסכום האמור בסעיף קטן (א) יעודכן ב</w:t>
            </w:r>
            <w:r>
              <w:rPr>
                <w:rFonts w:hint="cs"/>
                <w:rtl/>
              </w:rPr>
              <w:t>-</w:t>
            </w:r>
            <w:r w:rsidRPr="00267B5E">
              <w:rPr>
                <w:rtl/>
              </w:rPr>
              <w:t>1 בינואר בכל שנה, לפי שיעור עליית מדד המחירים לצרכן שמפרסמת הלשכה המרכזית לסטטיסטיקה, שפורסם לאחרונה לפני מועד העדכון, לעומת המדד כאמור שפורסם לאחרונה לפני 1 בינואר של השנה שקדמה לה, ויעוגל לשקל החדש הקרוב; השר יפרסם הודעה ברשומות על הסכום כפי שעודכן כאמור.</w:t>
            </w:r>
          </w:p>
        </w:tc>
      </w:tr>
      <w:tr w:rsidRPr="00CD6CD3" w:rsidR="00EB5FF0" w:rsidTr="003F6A4C" w14:paraId="67982C2C" w14:textId="77777777">
        <w:trPr>
          <w:cantSplit/>
        </w:trPr>
        <w:tc>
          <w:tcPr>
            <w:tcW w:w="1871" w:type="dxa"/>
          </w:tcPr>
          <w:p w:rsidR="00EB5FF0" w:rsidP="003F6A4C" w:rsidRDefault="00EB5FF0" w14:paraId="58CC5C2A" w14:textId="77777777">
            <w:pPr>
              <w:pStyle w:val="TableSideHeading"/>
              <w:keepLines w:val="0"/>
              <w:rPr>
                <w:rtl/>
              </w:rPr>
            </w:pPr>
            <w:r>
              <w:rPr>
                <w:rtl/>
              </w:rPr>
              <w:t>הטבות מס ליצרן מזון ללא גלוטן</w:t>
            </w:r>
          </w:p>
        </w:tc>
        <w:tc>
          <w:tcPr>
            <w:tcW w:w="624" w:type="dxa"/>
          </w:tcPr>
          <w:p w:rsidR="00EB5FF0" w:rsidP="003F6A4C" w:rsidRDefault="00EB5FF0" w14:paraId="32F89153" w14:textId="77777777">
            <w:pPr>
              <w:pStyle w:val="TableText"/>
              <w:keepLines w:val="0"/>
              <w:rPr>
                <w:rtl/>
              </w:rPr>
            </w:pPr>
            <w:r>
              <w:rPr>
                <w:rtl/>
              </w:rPr>
              <w:t>5.</w:t>
            </w:r>
          </w:p>
        </w:tc>
        <w:tc>
          <w:tcPr>
            <w:tcW w:w="7146" w:type="dxa"/>
          </w:tcPr>
          <w:p w:rsidRPr="00CD6CD3" w:rsidR="00EB5FF0" w:rsidP="003F6A4C" w:rsidRDefault="00EB5FF0" w14:paraId="04EBDD5F" w14:textId="77777777">
            <w:pPr>
              <w:pStyle w:val="TableBlock"/>
              <w:rPr>
                <w:rtl/>
              </w:rPr>
            </w:pPr>
            <w:r>
              <w:rPr>
                <w:rFonts w:hint="cs"/>
                <w:rtl/>
              </w:rPr>
              <w:t>(א)</w:t>
            </w:r>
            <w:r>
              <w:rPr>
                <w:rtl/>
              </w:rPr>
              <w:tab/>
            </w:r>
            <w:r w:rsidRPr="00CD6CD3">
              <w:rPr>
                <w:rtl/>
              </w:rPr>
              <w:t xml:space="preserve">שר האוצר, בהסכמת שר </w:t>
            </w:r>
            <w:r>
              <w:rPr>
                <w:rFonts w:hint="cs"/>
                <w:rtl/>
              </w:rPr>
              <w:t>הכלכלה והתעשייה</w:t>
            </w:r>
            <w:r w:rsidRPr="00CD6CD3">
              <w:rPr>
                <w:rtl/>
              </w:rPr>
              <w:t>, יקבע הוראות להכרה ביצרן מזון או ביבואן מזון, שהוא תאגיד, לגבי מזון שהוא מייצר או מייבא, מסוג שמרכיביו או המרכיבים המקובלים הנדרשים לייצורו מכילים גלוטן, כיצרן מזון ללא גלוטן; בהוראות כאמור יתחשב שר האוצר בהיקף הייצור או הייבוא של מוצרי מזון ללא גלוטן של יצרן או יבואן לעומת היקף כל מוצרי המזון שהוא מייצר או מייבא, ובהיקף מוצרי המזון של אותו יצרן או יבואן הנמכרים בישראל.</w:t>
            </w:r>
          </w:p>
        </w:tc>
      </w:tr>
      <w:tr w:rsidRPr="00CD6CD3" w:rsidR="00EB5FF0" w:rsidTr="003F6A4C" w14:paraId="5B38C426" w14:textId="77777777">
        <w:trPr>
          <w:cantSplit/>
        </w:trPr>
        <w:tc>
          <w:tcPr>
            <w:tcW w:w="1871" w:type="dxa"/>
          </w:tcPr>
          <w:p w:rsidR="00EB5FF0" w:rsidP="003F6A4C" w:rsidRDefault="00EB5FF0" w14:paraId="53E389B2" w14:textId="77777777">
            <w:pPr>
              <w:pStyle w:val="TableSideHeading"/>
              <w:keepLines w:val="0"/>
              <w:rPr>
                <w:rtl/>
              </w:rPr>
            </w:pPr>
          </w:p>
        </w:tc>
        <w:tc>
          <w:tcPr>
            <w:tcW w:w="624" w:type="dxa"/>
          </w:tcPr>
          <w:p w:rsidR="00EB5FF0" w:rsidP="003F6A4C" w:rsidRDefault="00EB5FF0" w14:paraId="5B265937" w14:textId="77777777">
            <w:pPr>
              <w:pStyle w:val="TableText"/>
              <w:keepLines w:val="0"/>
              <w:rPr>
                <w:rtl/>
              </w:rPr>
            </w:pPr>
          </w:p>
        </w:tc>
        <w:tc>
          <w:tcPr>
            <w:tcW w:w="7146" w:type="dxa"/>
          </w:tcPr>
          <w:p w:rsidRPr="00CD6CD3" w:rsidR="00EB5FF0" w:rsidP="003F6A4C" w:rsidRDefault="00EB5FF0" w14:paraId="69396DDE" w14:textId="77777777">
            <w:pPr>
              <w:pStyle w:val="TableBlock"/>
              <w:rPr>
                <w:rtl/>
              </w:rPr>
            </w:pPr>
            <w:r>
              <w:rPr>
                <w:rFonts w:hint="cs"/>
                <w:rtl/>
              </w:rPr>
              <w:t>(ב)</w:t>
            </w:r>
            <w:r>
              <w:rPr>
                <w:rtl/>
              </w:rPr>
              <w:tab/>
            </w:r>
            <w:r w:rsidRPr="00CD6CD3">
              <w:rPr>
                <w:rtl/>
              </w:rPr>
              <w:t>שיעור מס ההכנסה על הכנסה שהופקה ממכירה או משיווק של מזון ללא גלוטן על ידי מי שהוכר כיצרן מזון ללא גלוטן כאמור בסעיף קטן (א) לא יעלה על 25% או על שיעור נמוך יותר שקבע שר האוצר בהתאם להוראות לפי סעיף קטן (א); הכנסה כאמור תהיה פטורה מכל מס אחר.</w:t>
            </w:r>
          </w:p>
        </w:tc>
      </w:tr>
      <w:tr w:rsidRPr="00CD6CD3" w:rsidR="00EB5FF0" w:rsidTr="003F6A4C" w14:paraId="31C3942F" w14:textId="77777777">
        <w:trPr>
          <w:cantSplit/>
        </w:trPr>
        <w:tc>
          <w:tcPr>
            <w:tcW w:w="1871" w:type="dxa"/>
          </w:tcPr>
          <w:p w:rsidR="00EB5FF0" w:rsidP="003F6A4C" w:rsidRDefault="00EB5FF0" w14:paraId="2BC9D23A" w14:textId="77777777">
            <w:pPr>
              <w:pStyle w:val="TableSideHeading"/>
              <w:keepLines w:val="0"/>
              <w:rPr>
                <w:rtl/>
              </w:rPr>
            </w:pPr>
            <w:r>
              <w:rPr>
                <w:rtl/>
              </w:rPr>
              <w:t xml:space="preserve">ביצוע </w:t>
            </w:r>
          </w:p>
        </w:tc>
        <w:tc>
          <w:tcPr>
            <w:tcW w:w="624" w:type="dxa"/>
          </w:tcPr>
          <w:p w:rsidR="00EB5FF0" w:rsidP="003F6A4C" w:rsidRDefault="00EB5FF0" w14:paraId="7892CE8A" w14:textId="77777777">
            <w:pPr>
              <w:pStyle w:val="TableText"/>
              <w:keepLines w:val="0"/>
              <w:rPr>
                <w:rtl/>
              </w:rPr>
            </w:pPr>
            <w:r>
              <w:rPr>
                <w:rtl/>
              </w:rPr>
              <w:t>6.</w:t>
            </w:r>
          </w:p>
        </w:tc>
        <w:tc>
          <w:tcPr>
            <w:tcW w:w="7146" w:type="dxa"/>
          </w:tcPr>
          <w:p w:rsidRPr="00CD6CD3" w:rsidR="00EB5FF0" w:rsidP="003F6A4C" w:rsidRDefault="00EB5FF0" w14:paraId="330A6B4F" w14:textId="77777777">
            <w:pPr>
              <w:pStyle w:val="TableBlock"/>
              <w:rPr>
                <w:rtl/>
              </w:rPr>
            </w:pPr>
            <w:r w:rsidRPr="00CD6CD3">
              <w:rPr>
                <w:rtl/>
              </w:rPr>
              <w:t>השר ממונה על ביצוע חוק זה.</w:t>
            </w:r>
          </w:p>
        </w:tc>
      </w:tr>
      <w:tr w:rsidRPr="00CD6CD3" w:rsidR="00EB5FF0" w:rsidTr="003F6A4C" w14:paraId="30F12D3E" w14:textId="77777777">
        <w:trPr>
          <w:cantSplit/>
        </w:trPr>
        <w:tc>
          <w:tcPr>
            <w:tcW w:w="1871" w:type="dxa"/>
          </w:tcPr>
          <w:p w:rsidR="00EB5FF0" w:rsidP="003F6A4C" w:rsidRDefault="00EB5FF0" w14:paraId="3718AACA" w14:textId="77777777">
            <w:pPr>
              <w:pStyle w:val="TableSideHeading"/>
              <w:keepLines w:val="0"/>
              <w:rPr>
                <w:rtl/>
              </w:rPr>
            </w:pPr>
            <w:r>
              <w:rPr>
                <w:rtl/>
              </w:rPr>
              <w:t>שמירת דינים</w:t>
            </w:r>
          </w:p>
        </w:tc>
        <w:tc>
          <w:tcPr>
            <w:tcW w:w="624" w:type="dxa"/>
          </w:tcPr>
          <w:p w:rsidR="00EB5FF0" w:rsidP="003F6A4C" w:rsidRDefault="00EB5FF0" w14:paraId="485CC772" w14:textId="77777777">
            <w:pPr>
              <w:pStyle w:val="TableText"/>
              <w:keepLines w:val="0"/>
              <w:rPr>
                <w:rtl/>
              </w:rPr>
            </w:pPr>
            <w:r>
              <w:rPr>
                <w:rtl/>
              </w:rPr>
              <w:t>7.</w:t>
            </w:r>
          </w:p>
        </w:tc>
        <w:tc>
          <w:tcPr>
            <w:tcW w:w="7146" w:type="dxa"/>
          </w:tcPr>
          <w:p w:rsidRPr="00CD6CD3" w:rsidR="00EB5FF0" w:rsidP="003F6A4C" w:rsidRDefault="00EB5FF0" w14:paraId="2A5C45DE" w14:textId="77777777">
            <w:pPr>
              <w:pStyle w:val="TableBlock"/>
              <w:rPr>
                <w:rtl/>
              </w:rPr>
            </w:pPr>
            <w:r w:rsidRPr="00CD6CD3">
              <w:rPr>
                <w:rtl/>
              </w:rPr>
              <w:t>חוק זה בא להוסיף על כל זכות או חובה על פי כל דין ואינו בא לגרוע מהן.</w:t>
            </w:r>
          </w:p>
        </w:tc>
      </w:tr>
      <w:tr w:rsidRPr="00CD6CD3" w:rsidR="00EB5FF0" w:rsidTr="003F6A4C" w14:paraId="3E9E21AE" w14:textId="77777777">
        <w:trPr>
          <w:cantSplit/>
        </w:trPr>
        <w:tc>
          <w:tcPr>
            <w:tcW w:w="1871" w:type="dxa"/>
          </w:tcPr>
          <w:p w:rsidR="00EB5FF0" w:rsidP="003F6A4C" w:rsidRDefault="00EB5FF0" w14:paraId="2F6163F7" w14:textId="77777777">
            <w:pPr>
              <w:pStyle w:val="TableSideHeading"/>
              <w:keepLines w:val="0"/>
              <w:rPr>
                <w:rtl/>
              </w:rPr>
            </w:pPr>
            <w:r>
              <w:rPr>
                <w:rtl/>
              </w:rPr>
              <w:t>תחילה ותקנות ראשונות</w:t>
            </w:r>
          </w:p>
        </w:tc>
        <w:tc>
          <w:tcPr>
            <w:tcW w:w="624" w:type="dxa"/>
          </w:tcPr>
          <w:p w:rsidR="00EB5FF0" w:rsidP="003F6A4C" w:rsidRDefault="00EB5FF0" w14:paraId="4644B64C" w14:textId="77777777">
            <w:pPr>
              <w:pStyle w:val="TableText"/>
              <w:keepLines w:val="0"/>
              <w:rPr>
                <w:rtl/>
              </w:rPr>
            </w:pPr>
            <w:r>
              <w:rPr>
                <w:rtl/>
              </w:rPr>
              <w:t>8.</w:t>
            </w:r>
          </w:p>
        </w:tc>
        <w:tc>
          <w:tcPr>
            <w:tcW w:w="7146" w:type="dxa"/>
          </w:tcPr>
          <w:p w:rsidRPr="00CD6CD3" w:rsidR="00EB5FF0" w:rsidP="003F6A4C" w:rsidRDefault="00EB5FF0" w14:paraId="55126AF5" w14:textId="77777777">
            <w:pPr>
              <w:pStyle w:val="TableBlock"/>
              <w:rPr>
                <w:rtl/>
              </w:rPr>
            </w:pPr>
            <w:r>
              <w:rPr>
                <w:rFonts w:hint="cs"/>
                <w:rtl/>
              </w:rPr>
              <w:t>(א)</w:t>
            </w:r>
            <w:r>
              <w:rPr>
                <w:rtl/>
              </w:rPr>
              <w:tab/>
            </w:r>
            <w:r w:rsidRPr="00CD6CD3">
              <w:rPr>
                <w:rtl/>
              </w:rPr>
              <w:t>תחילתו של חוק זה שלושה חודשים מיום פרסומו (להלן – יום התחילה).</w:t>
            </w:r>
          </w:p>
        </w:tc>
      </w:tr>
      <w:tr w:rsidRPr="00CD6CD3" w:rsidR="00EB5FF0" w:rsidTr="003F6A4C" w14:paraId="005D2C1B" w14:textId="77777777">
        <w:trPr>
          <w:cantSplit/>
        </w:trPr>
        <w:tc>
          <w:tcPr>
            <w:tcW w:w="1871" w:type="dxa"/>
          </w:tcPr>
          <w:p w:rsidRPr="00835B3D" w:rsidR="00EB5FF0" w:rsidP="003F6A4C" w:rsidRDefault="00EB5FF0" w14:paraId="537EE089" w14:textId="77777777">
            <w:pPr>
              <w:pStyle w:val="TableSideHeading"/>
              <w:keepLines w:val="0"/>
              <w:rPr>
                <w:rtl/>
              </w:rPr>
            </w:pPr>
          </w:p>
        </w:tc>
        <w:tc>
          <w:tcPr>
            <w:tcW w:w="624" w:type="dxa"/>
          </w:tcPr>
          <w:p w:rsidR="00EB5FF0" w:rsidP="003F6A4C" w:rsidRDefault="00EB5FF0" w14:paraId="4578B6D2" w14:textId="77777777">
            <w:pPr>
              <w:pStyle w:val="TableText"/>
              <w:keepLines w:val="0"/>
              <w:rPr>
                <w:rtl/>
              </w:rPr>
            </w:pPr>
          </w:p>
        </w:tc>
        <w:tc>
          <w:tcPr>
            <w:tcW w:w="7146" w:type="dxa"/>
          </w:tcPr>
          <w:p w:rsidRPr="00CD6CD3" w:rsidR="00EB5FF0" w:rsidP="003F6A4C" w:rsidRDefault="00EB5FF0" w14:paraId="430A61F7" w14:textId="77777777">
            <w:pPr>
              <w:pStyle w:val="TableBlock"/>
              <w:rPr>
                <w:rtl/>
              </w:rPr>
            </w:pPr>
            <w:r>
              <w:rPr>
                <w:rFonts w:hint="cs"/>
                <w:rtl/>
              </w:rPr>
              <w:t>(ב)</w:t>
            </w:r>
            <w:r>
              <w:rPr>
                <w:rtl/>
              </w:rPr>
              <w:tab/>
            </w:r>
            <w:r w:rsidRPr="00CD6CD3">
              <w:rPr>
                <w:rtl/>
              </w:rPr>
              <w:t>תקנות ראשונות לפי סעיף 3(ב) יותקנו בתוך שישה חודשים מיום התחילה.</w:t>
            </w:r>
          </w:p>
        </w:tc>
      </w:tr>
    </w:tbl>
    <w:p w:rsidR="00EB5FF0" w:rsidP="00EB5FF0" w:rsidRDefault="00EB5FF0" w14:paraId="1171C674" w14:textId="77777777">
      <w:pPr>
        <w:pStyle w:val="HeadDivreiHesber"/>
        <w:rPr>
          <w:rtl/>
        </w:rPr>
      </w:pPr>
      <w:r w:rsidRPr="0027450A">
        <w:rPr>
          <w:rFonts w:hint="cs"/>
          <w:rtl/>
        </w:rPr>
        <w:t>דברי הסבר</w:t>
      </w:r>
    </w:p>
    <w:p w:rsidR="00186886" w:rsidP="00EB5FF0" w:rsidRDefault="00EB5FF0" w14:paraId="3D83503C" w14:textId="77777777">
      <w:pPr>
        <w:pStyle w:val="Hesber"/>
        <w:rPr>
          <w:rtl/>
        </w:rPr>
      </w:pPr>
      <w:r w:rsidRPr="00835B3D">
        <w:rPr>
          <w:rtl/>
        </w:rPr>
        <w:lastRenderedPageBreak/>
        <w:t xml:space="preserve">מחלת </w:t>
      </w:r>
      <w:proofErr w:type="spellStart"/>
      <w:r w:rsidRPr="00835B3D">
        <w:rPr>
          <w:rtl/>
        </w:rPr>
        <w:t>הדגנת</w:t>
      </w:r>
      <w:proofErr w:type="spellEnd"/>
      <w:r w:rsidRPr="00835B3D">
        <w:rPr>
          <w:rtl/>
        </w:rPr>
        <w:t xml:space="preserve"> (צליאק) היא מחלה אוטואימונית שמקורה גנטי, המתאפיינת בנזק דלקתי לרירית המעי הדק הנגרם מאכילת גלוטן (חלבון הנמצא בדגנים כגון חיטה, שעורה, שיפון, שיבולת שועל ומוצריהם), הפוגע ביכולת הגוף לעכל את אבות המזון. המחלה נחשבה בעבר למחלת ילדות, אך בשנים האחרונות, עם העלייה במודעות אליה ולתסמיניה המגוונים והשיפור באמינות הבדיקות לאבחונה, חלה עלייה באבחון, ועמה עלייה בשכיחות החולים המאובחנים בבגרותם. כיום שיעור החולים מוערך ב־1% מהאוכלוסייה, שהם כ־72,500 חולים, ובהם כ־24,000 ילדים ובני נוער. </w:t>
      </w:r>
    </w:p>
    <w:p w:rsidRPr="00835B3D" w:rsidR="00EB5FF0" w:rsidP="00EB5FF0" w:rsidRDefault="00EB5FF0" w14:paraId="54D6FDEC" w14:textId="71A9D799">
      <w:pPr>
        <w:pStyle w:val="Hesber"/>
        <w:rPr>
          <w:rtl/>
        </w:rPr>
      </w:pPr>
      <w:r w:rsidRPr="00835B3D">
        <w:rPr>
          <w:rtl/>
        </w:rPr>
        <w:t>הטיפול במחלה הוא תזונתי: הימנעות מאכילת גלוטן במשך כל חיי החולה. הקפדה על דיאטה כזאת מביאה להיעלמות הנוגדנים ולהחלמת המעי הדק. מנגד, אי</w:t>
      </w:r>
      <w:r>
        <w:rPr>
          <w:rFonts w:hint="cs"/>
          <w:rtl/>
        </w:rPr>
        <w:t xml:space="preserve"> </w:t>
      </w:r>
      <w:r w:rsidRPr="00835B3D">
        <w:rPr>
          <w:rtl/>
        </w:rPr>
        <w:t xml:space="preserve">הקפדה על הדיאטה המיוחדת עלולה לגרום, בטווח הארוך, להמשך הנזק הפיזיולוגי, לעלייה בסיכון לסרטן במערכת העיכול ומחוצה לה ולפגיעה בצפיפות העצם (מרכז המחקר והמידע של הכנסת, </w:t>
      </w:r>
      <w:r w:rsidRPr="00835B3D">
        <w:rPr>
          <w:b/>
          <w:bCs/>
          <w:rtl/>
        </w:rPr>
        <w:t>סימון גלוטן במוצרי מזון והשפעתו על חולי צליאק,</w:t>
      </w:r>
      <w:r w:rsidRPr="00835B3D">
        <w:rPr>
          <w:rtl/>
        </w:rPr>
        <w:t xml:space="preserve"> אורלי אלמגור</w:t>
      </w:r>
      <w:r>
        <w:rPr>
          <w:rFonts w:hint="cs"/>
          <w:rtl/>
        </w:rPr>
        <w:t>-</w:t>
      </w:r>
      <w:r w:rsidRPr="00835B3D">
        <w:rPr>
          <w:rtl/>
        </w:rPr>
        <w:t xml:space="preserve">לוטן, אתי </w:t>
      </w:r>
      <w:proofErr w:type="spellStart"/>
      <w:r w:rsidRPr="00835B3D">
        <w:rPr>
          <w:rtl/>
        </w:rPr>
        <w:t>וייסבלאי</w:t>
      </w:r>
      <w:proofErr w:type="spellEnd"/>
      <w:r w:rsidRPr="00835B3D">
        <w:rPr>
          <w:rtl/>
        </w:rPr>
        <w:t xml:space="preserve">, י"ח בטבת </w:t>
      </w:r>
      <w:proofErr w:type="spellStart"/>
      <w:r w:rsidRPr="00835B3D">
        <w:rPr>
          <w:rtl/>
        </w:rPr>
        <w:t>התש"ע</w:t>
      </w:r>
      <w:proofErr w:type="spellEnd"/>
      <w:r w:rsidRPr="00835B3D">
        <w:rPr>
          <w:rtl/>
        </w:rPr>
        <w:t xml:space="preserve"> (4 בינואר 2010)).</w:t>
      </w:r>
    </w:p>
    <w:p w:rsidRPr="00835B3D" w:rsidR="00EB5FF0" w:rsidP="00EB5FF0" w:rsidRDefault="00EB5FF0" w14:paraId="56D82E44" w14:textId="77777777">
      <w:pPr>
        <w:pStyle w:val="Hesber"/>
        <w:rPr>
          <w:rtl/>
        </w:rPr>
      </w:pPr>
      <w:r w:rsidRPr="00835B3D">
        <w:rPr>
          <w:rtl/>
        </w:rPr>
        <w:t xml:space="preserve">בהצעת חוק </w:t>
      </w:r>
      <w:r>
        <w:rPr>
          <w:rFonts w:hint="cs"/>
          <w:rtl/>
        </w:rPr>
        <w:t>זו</w:t>
      </w:r>
      <w:r w:rsidRPr="00835B3D">
        <w:rPr>
          <w:rtl/>
        </w:rPr>
        <w:t xml:space="preserve"> מוצע לסייע לחולי </w:t>
      </w:r>
      <w:proofErr w:type="spellStart"/>
      <w:r w:rsidRPr="00835B3D">
        <w:rPr>
          <w:rtl/>
        </w:rPr>
        <w:t>הדגנת</w:t>
      </w:r>
      <w:proofErr w:type="spellEnd"/>
      <w:r w:rsidRPr="00835B3D">
        <w:rPr>
          <w:rtl/>
        </w:rPr>
        <w:t xml:space="preserve"> בדרכים אלה:</w:t>
      </w:r>
    </w:p>
    <w:p w:rsidRPr="00835B3D" w:rsidR="00EB5FF0" w:rsidP="00EB5FF0" w:rsidRDefault="00EB5FF0" w14:paraId="3E73C976" w14:textId="77777777">
      <w:pPr>
        <w:pStyle w:val="Hesber"/>
        <w:rPr>
          <w:rtl/>
        </w:rPr>
      </w:pPr>
      <w:r w:rsidRPr="00835B3D">
        <w:rPr>
          <w:rtl/>
        </w:rPr>
        <w:t xml:space="preserve">ראשית, הסדרת מחיר לחם ללא גלוטן – מוצע לקבוע כי מחירו לא יעלה על מחיר לחם אחיד באופן יחסי למשקלו, וכן לחייב את המדינה בהשתתפות בעלות הייצור של קמח ללא גלוטן באופן שמחירו לא יעלה על </w:t>
      </w:r>
      <w:r>
        <w:rPr>
          <w:rtl/>
        </w:rPr>
        <w:t>מחיר קמח המיועד לייצור לחם אחיד</w:t>
      </w:r>
      <w:r>
        <w:rPr>
          <w:rFonts w:hint="cs"/>
          <w:rtl/>
        </w:rPr>
        <w:t>.</w:t>
      </w:r>
      <w:r w:rsidRPr="00835B3D">
        <w:rPr>
          <w:rtl/>
        </w:rPr>
        <w:t xml:space="preserve"> יצוין שכבר כיום המדינה, באמצעות משרד הבריאות, משתתפת בעלות הייצור של קמח ללא גלוטן.</w:t>
      </w:r>
    </w:p>
    <w:p w:rsidRPr="00835B3D" w:rsidR="00EB5FF0" w:rsidP="00EB5FF0" w:rsidRDefault="00EB5FF0" w14:paraId="7B0476C6" w14:textId="77777777">
      <w:pPr>
        <w:pStyle w:val="Hesber"/>
        <w:rPr>
          <w:rtl/>
        </w:rPr>
      </w:pPr>
      <w:r w:rsidRPr="00835B3D">
        <w:rPr>
          <w:rtl/>
        </w:rPr>
        <w:t xml:space="preserve">שנית, מוצע לקבוע כי לחולי </w:t>
      </w:r>
      <w:proofErr w:type="spellStart"/>
      <w:r w:rsidRPr="00835B3D">
        <w:rPr>
          <w:rtl/>
        </w:rPr>
        <w:t>דגנת</w:t>
      </w:r>
      <w:proofErr w:type="spellEnd"/>
      <w:r w:rsidRPr="00835B3D">
        <w:rPr>
          <w:rtl/>
        </w:rPr>
        <w:t xml:space="preserve"> יינתן סיוע נוסף בשיעור שלא יעלה על 500 שקלים חדשים למשפחה</w:t>
      </w:r>
      <w:r>
        <w:rPr>
          <w:rFonts w:hint="cs"/>
          <w:rtl/>
        </w:rPr>
        <w:t xml:space="preserve"> שיש בה חולה </w:t>
      </w:r>
      <w:proofErr w:type="spellStart"/>
      <w:r>
        <w:rPr>
          <w:rFonts w:hint="cs"/>
          <w:rtl/>
        </w:rPr>
        <w:t>דגנת</w:t>
      </w:r>
      <w:proofErr w:type="spellEnd"/>
      <w:r w:rsidRPr="00835B3D">
        <w:rPr>
          <w:rtl/>
        </w:rPr>
        <w:t>. הסיוע הנוסף יכול שיינתן גם בשווה כסף או בכל דרך אחרת.</w:t>
      </w:r>
    </w:p>
    <w:p w:rsidRPr="00835B3D" w:rsidR="00EB5FF0" w:rsidP="00EB5FF0" w:rsidRDefault="00EB5FF0" w14:paraId="754D91FF" w14:textId="0C8C2FFB">
      <w:pPr>
        <w:pStyle w:val="Hesber"/>
        <w:rPr>
          <w:rtl/>
        </w:rPr>
      </w:pPr>
      <w:r w:rsidRPr="00B408B9">
        <w:rPr>
          <w:rtl/>
        </w:rPr>
        <w:t xml:space="preserve">שלישית, מוצע לקבוע שיעור מס הכנסה מופחת על הכנסה ממכירה או משיווק של מזון ללא גלוטן ליצרני מזון וליבואני מזון המאוגדים כחברה שהוכרו כיצרני מזון ללא גלוטן לפי תקנות שיתקין שר האוצר בהסכמת שר </w:t>
      </w:r>
      <w:r w:rsidRPr="00B408B9">
        <w:rPr>
          <w:rFonts w:hint="cs"/>
          <w:rtl/>
        </w:rPr>
        <w:t>הכלכלה</w:t>
      </w:r>
      <w:r w:rsidRPr="00B408B9" w:rsidR="003E496F">
        <w:rPr>
          <w:rFonts w:hint="cs"/>
          <w:rtl/>
        </w:rPr>
        <w:t xml:space="preserve"> והתעשייה</w:t>
      </w:r>
      <w:r w:rsidRPr="00B408B9">
        <w:rPr>
          <w:rtl/>
        </w:rPr>
        <w:t>, וכן לפטור ממסים נוספים הכנסה כאמור. עוד מוצע להסמיך את שר האוצר לקבוע שיעורי מס הכנסה נמוכים מ־25%, שהוא שיעור המס המופחת כאמור.</w:t>
      </w:r>
    </w:p>
    <w:p w:rsidR="00EB5FF0" w:rsidP="00EB5FF0" w:rsidRDefault="00EB5FF0" w14:paraId="3BE6DE72" w14:textId="77777777">
      <w:pPr>
        <w:pStyle w:val="Hesber"/>
        <w:rPr>
          <w:rtl/>
        </w:rPr>
      </w:pPr>
      <w:r w:rsidRPr="00835B3D">
        <w:rPr>
          <w:rtl/>
        </w:rPr>
        <w:t xml:space="preserve">ההסדרים המוצעים נועדו להגדיל את היצע מוצרי המזון ללא גלוטן ולאפשר לחולי </w:t>
      </w:r>
      <w:proofErr w:type="spellStart"/>
      <w:r w:rsidRPr="00835B3D">
        <w:rPr>
          <w:rtl/>
        </w:rPr>
        <w:t>דגנת</w:t>
      </w:r>
      <w:proofErr w:type="spellEnd"/>
      <w:r w:rsidRPr="00835B3D">
        <w:rPr>
          <w:rtl/>
        </w:rPr>
        <w:t xml:space="preserve"> מגוון רחב יותר של מוצרי מזון ללא גלוטן, ולהביא, בין היתר, להוזלת מחירים של מוצרי מזון ללא גלוטן.</w:t>
      </w:r>
    </w:p>
    <w:p w:rsidR="00186886" w:rsidP="00186886" w:rsidRDefault="00186886" w14:paraId="0B8CE625" w14:textId="18AB2813">
      <w:pPr>
        <w:pStyle w:val="Hesber"/>
        <w:rPr>
          <w:rtl/>
        </w:rPr>
      </w:pPr>
      <w:r>
        <w:rPr>
          <w:rFonts w:hint="cs"/>
          <w:rtl/>
        </w:rPr>
        <w:t xml:space="preserve">הצעות חוק דומות בעיקרן הונחו על שולחן הכנסת השמונה-עשרה על ידי חבר הכנסת מאיר שטרית (פ/1359/18), על שולחן הכנסת התשע-עשרה על ידי חבר הכנסת מאיר שטרית וקבוצת חברי הכנסת (פ/931/19) ועל שולחן הכנסת העשרים ושלוש על ידי חבר הכנסת משה גפני וקבוצת חברי הכנסת (פ/1279/23). </w:t>
      </w:r>
    </w:p>
    <w:p w:rsidRPr="00835B3D" w:rsidR="0020512A" w:rsidP="003E496F" w:rsidRDefault="00EB5FF0" w14:paraId="210DCE3F" w14:textId="6F62DA05">
      <w:pPr>
        <w:pStyle w:val="Hesber"/>
        <w:rPr>
          <w:rtl/>
        </w:rPr>
      </w:pPr>
      <w:r>
        <w:rPr>
          <w:rFonts w:hint="cs"/>
          <w:rtl/>
        </w:rPr>
        <w:t xml:space="preserve">הצעות חוק זהות הונחו על שולחן הכנסת העשרים על ידי חברי הכנסת אורי </w:t>
      </w:r>
      <w:proofErr w:type="spellStart"/>
      <w:r>
        <w:rPr>
          <w:rFonts w:hint="cs"/>
          <w:rtl/>
        </w:rPr>
        <w:t>מקלב</w:t>
      </w:r>
      <w:proofErr w:type="spellEnd"/>
      <w:r>
        <w:rPr>
          <w:rFonts w:hint="cs"/>
          <w:rtl/>
        </w:rPr>
        <w:t xml:space="preserve"> ומשה גפני (פ/770/20)</w:t>
      </w:r>
      <w:r w:rsidR="00186886">
        <w:rPr>
          <w:rFonts w:hint="cs"/>
          <w:rtl/>
        </w:rPr>
        <w:t>,</w:t>
      </w:r>
      <w:r>
        <w:rPr>
          <w:rFonts w:hint="cs"/>
          <w:rtl/>
        </w:rPr>
        <w:t xml:space="preserve"> על שולחן הכנסת העשרים ושתיים על ידי חבר הכנסת אורי </w:t>
      </w:r>
      <w:proofErr w:type="spellStart"/>
      <w:r>
        <w:rPr>
          <w:rFonts w:hint="cs"/>
          <w:rtl/>
        </w:rPr>
        <w:t>מקלב</w:t>
      </w:r>
      <w:proofErr w:type="spellEnd"/>
      <w:r>
        <w:rPr>
          <w:rFonts w:hint="cs"/>
          <w:rtl/>
        </w:rPr>
        <w:t xml:space="preserve"> וקבוצת חברי הכנסת (פ/842/22)</w:t>
      </w:r>
      <w:r w:rsidR="00186886">
        <w:rPr>
          <w:rFonts w:hint="cs"/>
          <w:rtl/>
        </w:rPr>
        <w:t xml:space="preserve"> ועל שולחן הכנסת העשרים ושלוש על ידי חבר הכנסת משה גפני וחבר הכנסת יעקב אשר (</w:t>
      </w:r>
      <w:r w:rsidRPr="00186886" w:rsidR="00186886">
        <w:rPr>
          <w:rtl/>
        </w:rPr>
        <w:t>פ/1279/23</w:t>
      </w:r>
      <w:r w:rsidR="00186886">
        <w:rPr>
          <w:rFonts w:hint="cs"/>
          <w:rtl/>
        </w:rPr>
        <w:t>)</w:t>
      </w:r>
      <w:r>
        <w:rPr>
          <w:rFonts w:hint="cs"/>
          <w:rtl/>
        </w:rPr>
        <w:t>.</w:t>
      </w:r>
    </w:p>
    <w:p w:rsidR="00E13C27" w:rsidP="007E5A8D" w:rsidRDefault="00E13C27" w14:paraId="7F6961CB" w14:textId="76AFA74C">
      <w:pPr>
        <w:pStyle w:val="Hesber"/>
        <w:rPr>
          <w:rtl/>
        </w:rPr>
      </w:pPr>
    </w:p>
    <w:p>
      <w:pPr>
        <w:jc w:val="left"/>
        <w:spacing w:before="0" w:after="0" w:line="276" w:lineRule="auto"/>
      </w:pPr>
      <w:bookmarkStart w:name="selectedDocDateB" w:id="9"/>
      <w:bookmarkEnd w:id="9"/>
      <w:r/>
      <w:p>
        <w:pPr>
          <w:jc w:val="left"/>
          <w:spacing w:before="0" w:after="0" w:line="360" w:lineRule="auto"/>
        </w:pPr>
        <w:r>
          <w:rPr>
            <w:rtl/>
            <w:rFonts w:hint="cs" w:ascii="David" w:hAnsi="David" w:eastAsia="David" w:cs="David"/>
            <w:sz w:val="26"/>
            <w:szCs w:val="26"/>
          </w:rPr>
          <w:t>--------------------------------</w:t>
        </w:r>
      </w:p>
      <w:p>
        <w:pPr>
          <w:jc w:val="left"/>
          <w:spacing w:before="0" w:after="0" w:line="360" w:lineRule="auto"/>
        </w:pPr>
        <w:r>
          <w:rPr>
            <w:rtl/>
            <w:rFonts w:hint="cs" w:ascii="David" w:hAnsi="David" w:eastAsia="David" w:cs="David"/>
            <w:sz w:val="26"/>
            <w:szCs w:val="26"/>
          </w:rPr>
          <w:t>הוגשה ליו"ר הכנסת והסגנים</w:t>
        </w:r>
      </w:p>
      <w:p>
        <w:pPr>
          <w:jc w:val="left"/>
          <w:spacing w:before="0" w:after="0" w:line="360" w:lineRule="auto"/>
        </w:pPr>
        <w:r>
          <w:rPr>
            <w:rtl/>
            <w:rFonts w:hint="cs" w:ascii="David" w:hAnsi="David" w:eastAsia="David" w:cs="David"/>
            <w:sz w:val="26"/>
            <w:szCs w:val="26"/>
          </w:rPr>
          <w:t>והונחה על שולחן הכנסת ביום</w:t>
        </w:r>
      </w:p>
      <w:p>
        <w:pPr>
          <w:jc w:val="left"/>
          <w:spacing w:before="0" w:after="0" w:line="360" w:lineRule="auto"/>
        </w:pPr>
        <w:r>
          <w:rPr>
            <w:rtl/>
            <w:rFonts w:hint="cs" w:ascii="David" w:hAnsi="David" w:eastAsia="David" w:cs="David"/>
            <w:sz w:val="26"/>
            <w:szCs w:val="26"/>
          </w:rPr>
          <w:t xml:space="preserve">ד' באדר ב' התשפ"ב</w:t>
          <w:t xml:space="preserve"> (07.03.2022) </w:t>
        </w:r>
      </w:p>
    </w:p>
    <w:sectPr w:rsidR="00E13C27"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293B8EBF"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B408B9">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42B48217" w14:textId="3E52E0F0" w:rsidR="00EB5FF0" w:rsidRDefault="00EB5FF0" w:rsidP="00186886">
      <w:pPr>
        <w:pStyle w:val="a4"/>
      </w:pPr>
      <w:r>
        <w:rPr>
          <w:rStyle w:val="a6"/>
        </w:rPr>
        <w:footnoteRef/>
      </w:r>
      <w:r>
        <w:rPr>
          <w:rtl/>
        </w:rPr>
        <w:t xml:space="preserve"> </w:t>
      </w:r>
      <w:r w:rsidR="00186886">
        <w:rPr>
          <w:rFonts w:hint="cs"/>
          <w:rtl/>
        </w:rPr>
        <w:t xml:space="preserve">ס"ח </w:t>
      </w:r>
      <w:proofErr w:type="spellStart"/>
      <w:r w:rsidR="00186886">
        <w:rPr>
          <w:rFonts w:hint="cs"/>
          <w:rtl/>
        </w:rPr>
        <w:t>התשע"ו</w:t>
      </w:r>
      <w:proofErr w:type="spellEnd"/>
      <w:r w:rsidR="00186886">
        <w:rPr>
          <w:rFonts w:hint="cs"/>
          <w:rtl/>
        </w:rPr>
        <w:t>, עמ' 90.</w:t>
      </w:r>
    </w:p>
  </w:footnote>
  <w:footnote w:id="3">
    <w:p w14:paraId="21EF8FDD" w14:textId="77777777" w:rsidR="00EB5FF0" w:rsidRDefault="00EB5FF0" w:rsidP="00EB5FF0">
      <w:pPr>
        <w:pStyle w:val="a4"/>
        <w:rPr>
          <w:rtl/>
        </w:rPr>
      </w:pPr>
      <w:r>
        <w:rPr>
          <w:rStyle w:val="a6"/>
        </w:rPr>
        <w:footnoteRef/>
      </w:r>
      <w:r>
        <w:rPr>
          <w:rtl/>
        </w:rPr>
        <w:t xml:space="preserve"> </w:t>
      </w:r>
      <w:r>
        <w:rPr>
          <w:rFonts w:hint="eastAsia"/>
          <w:rtl/>
        </w:rPr>
        <w:t>ס</w:t>
      </w:r>
      <w:r>
        <w:rPr>
          <w:rtl/>
        </w:rPr>
        <w:t xml:space="preserve">"ח </w:t>
      </w:r>
      <w:proofErr w:type="spellStart"/>
      <w:r>
        <w:rPr>
          <w:rtl/>
        </w:rPr>
        <w:t>התשנ"ו</w:t>
      </w:r>
      <w:proofErr w:type="spellEnd"/>
      <w:r>
        <w:rPr>
          <w:rtl/>
        </w:rPr>
        <w:t>, עמ' 192.</w:t>
      </w:r>
    </w:p>
  </w:footnote>
  <w:footnote w:id="4">
    <w:p w14:paraId="7E6ED89D" w14:textId="77777777" w:rsidR="00EB5FF0" w:rsidRDefault="00EB5FF0" w:rsidP="00EB5FF0">
      <w:pPr>
        <w:pStyle w:val="a4"/>
        <w:rPr>
          <w:rtl/>
        </w:rPr>
      </w:pPr>
      <w:r>
        <w:rPr>
          <w:rStyle w:val="a6"/>
        </w:rPr>
        <w:footnoteRef/>
      </w:r>
      <w:r>
        <w:rPr>
          <w:rtl/>
        </w:rPr>
        <w:t xml:space="preserve"> </w:t>
      </w:r>
      <w:r>
        <w:rPr>
          <w:rFonts w:hint="eastAsia"/>
          <w:rtl/>
        </w:rPr>
        <w:t>ס</w:t>
      </w:r>
      <w:r>
        <w:rPr>
          <w:rtl/>
        </w:rPr>
        <w:t xml:space="preserve">"ח </w:t>
      </w:r>
      <w:proofErr w:type="spellStart"/>
      <w:r>
        <w:rPr>
          <w:rtl/>
        </w:rPr>
        <w:t>התשמ"א</w:t>
      </w:r>
      <w:proofErr w:type="spellEnd"/>
      <w:r>
        <w:rPr>
          <w:rtl/>
        </w:rPr>
        <w:t>, עמ' 248.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86886"/>
    <w:rsid w:val="001A0623"/>
    <w:rsid w:val="001C23B0"/>
    <w:rsid w:val="001D7AAF"/>
    <w:rsid w:val="00203A7F"/>
    <w:rsid w:val="0020512A"/>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3E496F"/>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02A0"/>
    <w:rsid w:val="007A27CE"/>
    <w:rsid w:val="007C3FA6"/>
    <w:rsid w:val="007D585A"/>
    <w:rsid w:val="007D5A12"/>
    <w:rsid w:val="007E59F9"/>
    <w:rsid w:val="007E5A8D"/>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408B9"/>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B5FF0"/>
    <w:rsid w:val="00ED4A6F"/>
    <w:rsid w:val="00EF3A3A"/>
    <w:rsid w:val="00F628D6"/>
    <w:rsid w:val="00F67051"/>
    <w:rsid w:val="00F86A1E"/>
    <w:rsid w:val="00FA5E88"/>
    <w:rsid w:val="00FC66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FE6CF2FD-532C-4878-9980-E47CD551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link w:val="a4"/>
    <w:semiHidden/>
    <w:rsid w:val="00EB5FF0"/>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0d5b49-c690-4c6f-bbb9-1e50dab33eee"/>
    <ds:schemaRef ds:uri="http://www.w3.org/XML/1998/namespace"/>
    <ds:schemaRef ds:uri="http://purl.org/dc/dcmitype/"/>
  </ds:schemaRefs>
</ds:datastoreItem>
</file>

<file path=customXml/itemProps2.xml><?xml version="1.0" encoding="utf-8"?>
<ds:datastoreItem xmlns:ds="http://schemas.openxmlformats.org/officeDocument/2006/customXml" ds:itemID="{A75FBF8C-723A-4A1F-9072-27CF62FC8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49D079DE-B0CD-4B6E-9809-7DA557DAC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804</Words>
  <Characters>4583</Characters>
  <Application>Microsoft Office Word</Application>
  <DocSecurity>0</DocSecurity>
  <Lines>38</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5377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יעל סלנט</cp:lastModifiedBy>
  <cp:revision>9</cp:revision>
  <cp:lastPrinted>2013-07-04T08:25:00Z</cp:lastPrinted>
  <dcterms:created xsi:type="dcterms:W3CDTF">2015-04-20T09:58:00Z</dcterms:created>
  <dcterms:modified xsi:type="dcterms:W3CDTF">2022-03-02T07:46:00Z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2190332</vt:r8>
  </property>
</Properties>
</file>